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DE08FB" w:rsidP="00201AC2">
      <w:pPr>
        <w:spacing w:after="180"/>
        <w:rPr>
          <w:b/>
          <w:sz w:val="44"/>
          <w:szCs w:val="44"/>
        </w:rPr>
      </w:pPr>
      <w:r>
        <w:rPr>
          <w:b/>
          <w:sz w:val="44"/>
          <w:szCs w:val="44"/>
        </w:rPr>
        <w:t>Wet sand</w:t>
      </w:r>
    </w:p>
    <w:p w:rsidR="00201AC2" w:rsidRDefault="00201AC2" w:rsidP="00201AC2">
      <w:pPr>
        <w:spacing w:after="180"/>
      </w:pPr>
    </w:p>
    <w:p w:rsidR="00DE08FB" w:rsidRPr="00DE08FB" w:rsidRDefault="00DE08FB" w:rsidP="00DE08FB">
      <w:pPr>
        <w:spacing w:line="276" w:lineRule="auto"/>
        <w:ind w:left="425" w:hanging="425"/>
      </w:pPr>
      <w:r w:rsidRPr="00DE08FB">
        <w:rPr>
          <w:lang w:val="en-US"/>
        </w:rPr>
        <w:t xml:space="preserve">David rides off </w:t>
      </w:r>
      <w:r w:rsidR="00BF6F4F">
        <w:rPr>
          <w:lang w:val="en-US"/>
        </w:rPr>
        <w:t>a</w:t>
      </w:r>
      <w:r w:rsidRPr="00DE08FB">
        <w:rPr>
          <w:lang w:val="en-US"/>
        </w:rPr>
        <w:t xml:space="preserve"> road into some wet sand.</w:t>
      </w:r>
    </w:p>
    <w:p w:rsidR="00DE08FB" w:rsidRDefault="00DE08FB" w:rsidP="00CE07AE">
      <w:pPr>
        <w:spacing w:after="480" w:line="276" w:lineRule="auto"/>
        <w:ind w:left="425" w:hanging="425"/>
        <w:rPr>
          <w:lang w:val="en-US"/>
        </w:rPr>
      </w:pPr>
      <w:r w:rsidRPr="00DE08FB">
        <w:rPr>
          <w:lang w:val="en-US"/>
        </w:rPr>
        <w:t>The force of the sand pushing on his tyres makes him stop.</w:t>
      </w:r>
    </w:p>
    <w:p w:rsidR="00CE07AE" w:rsidRDefault="00CE07AE" w:rsidP="00CE07AE">
      <w:pPr>
        <w:spacing w:after="240" w:line="276" w:lineRule="auto"/>
        <w:ind w:left="425" w:hanging="425"/>
        <w:jc w:val="center"/>
        <w:rPr>
          <w:lang w:val="en-US"/>
        </w:rPr>
      </w:pPr>
      <w:r>
        <w:rPr>
          <w:noProof/>
          <w:szCs w:val="18"/>
          <w:lang w:eastAsia="en-GB"/>
        </w:rPr>
        <w:drawing>
          <wp:inline distT="0" distB="0" distL="0" distR="0">
            <wp:extent cx="3427562" cy="1352550"/>
            <wp:effectExtent l="0" t="0" r="190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7562" cy="1352550"/>
                    </a:xfrm>
                    <a:prstGeom prst="rect">
                      <a:avLst/>
                    </a:prstGeom>
                    <a:noFill/>
                  </pic:spPr>
                </pic:pic>
              </a:graphicData>
            </a:graphic>
          </wp:inline>
        </w:drawing>
      </w:r>
    </w:p>
    <w:p w:rsidR="00DE08FB" w:rsidRPr="00DE08FB" w:rsidRDefault="00CE07AE" w:rsidP="00311C1C">
      <w:pPr>
        <w:spacing w:before="480" w:after="240"/>
        <w:ind w:left="425" w:hanging="425"/>
        <w:rPr>
          <w:szCs w:val="18"/>
        </w:rPr>
      </w:pPr>
      <w:r>
        <w:rPr>
          <w:noProof/>
          <w:szCs w:val="18"/>
          <w:lang w:eastAsia="en-GB"/>
        </w:rPr>
        <w:drawing>
          <wp:anchor distT="0" distB="0" distL="114300" distR="114300" simplePos="0" relativeHeight="251660288" behindDoc="0" locked="0" layoutInCell="1" allowOverlap="1">
            <wp:simplePos x="0" y="0"/>
            <wp:positionH relativeFrom="column">
              <wp:posOffset>4201160</wp:posOffset>
            </wp:positionH>
            <wp:positionV relativeFrom="paragraph">
              <wp:posOffset>324576</wp:posOffset>
            </wp:positionV>
            <wp:extent cx="1439545" cy="568960"/>
            <wp:effectExtent l="0" t="0" r="8255" b="254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9545" cy="568960"/>
                    </a:xfrm>
                    <a:prstGeom prst="rect">
                      <a:avLst/>
                    </a:prstGeom>
                    <a:noFill/>
                  </pic:spPr>
                </pic:pic>
              </a:graphicData>
            </a:graphic>
          </wp:anchor>
        </w:drawing>
      </w:r>
      <w:r w:rsidR="00DE08FB" w:rsidRPr="00DE08FB">
        <w:rPr>
          <w:b/>
          <w:sz w:val="28"/>
          <w:szCs w:val="18"/>
        </w:rPr>
        <w:t>1.</w:t>
      </w:r>
      <w:r w:rsidR="00DE08FB">
        <w:rPr>
          <w:szCs w:val="18"/>
        </w:rPr>
        <w:tab/>
      </w:r>
      <w:r w:rsidR="00DE08FB" w:rsidRPr="00DE08FB">
        <w:rPr>
          <w:szCs w:val="18"/>
        </w:rPr>
        <w:t xml:space="preserve">David cycles twice as fast and has </w:t>
      </w:r>
      <w:r w:rsidR="00DE08FB" w:rsidRPr="00DE08FB">
        <w:rPr>
          <w:b/>
          <w:bCs/>
          <w:szCs w:val="18"/>
        </w:rPr>
        <w:t>two times the momentum</w:t>
      </w:r>
      <w:r w:rsidR="00DE08FB" w:rsidRPr="00DE08FB">
        <w:rPr>
          <w:szCs w:val="18"/>
        </w:rPr>
        <w:t>.</w:t>
      </w:r>
    </w:p>
    <w:p w:rsidR="008A20EF" w:rsidRDefault="008A20EF" w:rsidP="008A20EF">
      <w:pPr>
        <w:spacing w:after="120"/>
        <w:ind w:firstLine="425"/>
        <w:rPr>
          <w:sz w:val="28"/>
        </w:rPr>
      </w:pPr>
      <w:r w:rsidRPr="008A20EF">
        <w:rPr>
          <w:sz w:val="28"/>
        </w:rPr>
        <w:t>How long does it take for the sand to stop him now?</w:t>
      </w:r>
    </w:p>
    <w:p w:rsidR="00535269" w:rsidRPr="00F640F1" w:rsidRDefault="00535269" w:rsidP="00CE07AE">
      <w:pPr>
        <w:spacing w:after="240"/>
        <w:ind w:firstLine="425"/>
        <w:rPr>
          <w:i/>
          <w:szCs w:val="18"/>
        </w:rPr>
      </w:pPr>
      <w:r w:rsidRPr="00F640F1">
        <w:rPr>
          <w:i/>
        </w:rPr>
        <w:t>Put a tick (</w:t>
      </w:r>
      <w:r w:rsidRPr="00F640F1">
        <w:rPr>
          <w:i/>
        </w:rPr>
        <w:sym w:font="Wingdings" w:char="F0FC"/>
      </w:r>
      <w:r w:rsidRPr="00F640F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A</w:t>
            </w:r>
          </w:p>
        </w:tc>
        <w:tc>
          <w:tcPr>
            <w:tcW w:w="7655" w:type="dxa"/>
            <w:tcBorders>
              <w:right w:val="single" w:sz="4" w:space="0" w:color="auto"/>
            </w:tcBorders>
            <w:vAlign w:val="center"/>
          </w:tcPr>
          <w:p w:rsidR="00535269" w:rsidRPr="0071226B" w:rsidRDefault="009E6359" w:rsidP="00677EDD">
            <w:pPr>
              <w:tabs>
                <w:tab w:val="right" w:leader="dot" w:pos="8680"/>
              </w:tabs>
            </w:pPr>
            <w:r w:rsidRPr="009E6359">
              <w:t>The same time.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 xml:space="preserve"> </w:t>
            </w:r>
          </w:p>
        </w:tc>
        <w:tc>
          <w:tcPr>
            <w:tcW w:w="7655" w:type="dxa"/>
          </w:tcPr>
          <w:p w:rsidR="00535269" w:rsidRPr="0071226B"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B</w:t>
            </w:r>
          </w:p>
        </w:tc>
        <w:tc>
          <w:tcPr>
            <w:tcW w:w="7655" w:type="dxa"/>
            <w:tcBorders>
              <w:right w:val="single" w:sz="4" w:space="0" w:color="auto"/>
            </w:tcBorders>
            <w:vAlign w:val="center"/>
          </w:tcPr>
          <w:p w:rsidR="00535269" w:rsidRPr="0071226B" w:rsidRDefault="009E6359" w:rsidP="00677EDD">
            <w:pPr>
              <w:tabs>
                <w:tab w:val="right" w:leader="dot" w:pos="8680"/>
              </w:tabs>
            </w:pPr>
            <w:r w:rsidRPr="009E6359">
              <w:t>Two times longer.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p>
        </w:tc>
        <w:tc>
          <w:tcPr>
            <w:tcW w:w="7655" w:type="dxa"/>
          </w:tcPr>
          <w:p w:rsidR="00535269" w:rsidRPr="0071226B"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C</w:t>
            </w:r>
          </w:p>
        </w:tc>
        <w:tc>
          <w:tcPr>
            <w:tcW w:w="7655" w:type="dxa"/>
            <w:tcBorders>
              <w:right w:val="single" w:sz="4" w:space="0" w:color="auto"/>
            </w:tcBorders>
            <w:vAlign w:val="center"/>
          </w:tcPr>
          <w:p w:rsidR="00535269" w:rsidRPr="0071226B" w:rsidRDefault="009E6359" w:rsidP="00677EDD">
            <w:pPr>
              <w:tabs>
                <w:tab w:val="right" w:leader="dot" w:pos="8680"/>
              </w:tabs>
            </w:pPr>
            <w:r w:rsidRPr="009E6359">
              <w:t>Four times longer.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DE08FB" w:rsidRDefault="00DE08FB" w:rsidP="00C53A33">
      <w:pPr>
        <w:spacing w:before="720" w:line="276" w:lineRule="auto"/>
        <w:ind w:left="425" w:hanging="425"/>
        <w:rPr>
          <w:szCs w:val="18"/>
        </w:rPr>
      </w:pPr>
      <w:r>
        <w:rPr>
          <w:noProof/>
          <w:szCs w:val="18"/>
          <w:lang w:eastAsia="en-GB"/>
        </w:rPr>
        <w:drawing>
          <wp:anchor distT="0" distB="0" distL="114300" distR="114300" simplePos="0" relativeHeight="251659264" behindDoc="0" locked="0" layoutInCell="1" allowOverlap="1">
            <wp:simplePos x="0" y="0"/>
            <wp:positionH relativeFrom="column">
              <wp:posOffset>4201160</wp:posOffset>
            </wp:positionH>
            <wp:positionV relativeFrom="paragraph">
              <wp:posOffset>445226</wp:posOffset>
            </wp:positionV>
            <wp:extent cx="1440000" cy="574057"/>
            <wp:effectExtent l="0" t="0" r="8255"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0000" cy="574057"/>
                    </a:xfrm>
                    <a:prstGeom prst="rect">
                      <a:avLst/>
                    </a:prstGeom>
                    <a:noFill/>
                  </pic:spPr>
                </pic:pic>
              </a:graphicData>
            </a:graphic>
            <wp14:sizeRelH relativeFrom="margin">
              <wp14:pctWidth>0</wp14:pctWidth>
            </wp14:sizeRelH>
            <wp14:sizeRelV relativeFrom="margin">
              <wp14:pctHeight>0</wp14:pctHeight>
            </wp14:sizeRelV>
          </wp:anchor>
        </w:drawing>
      </w:r>
      <w:r w:rsidRPr="00DE08FB">
        <w:rPr>
          <w:b/>
          <w:sz w:val="28"/>
          <w:szCs w:val="18"/>
        </w:rPr>
        <w:t>2.</w:t>
      </w:r>
      <w:r>
        <w:rPr>
          <w:szCs w:val="18"/>
        </w:rPr>
        <w:tab/>
      </w:r>
      <w:r w:rsidR="00C53A33">
        <w:rPr>
          <w:szCs w:val="18"/>
        </w:rPr>
        <w:t>Later, D</w:t>
      </w:r>
      <w:r w:rsidRPr="00DE08FB">
        <w:rPr>
          <w:szCs w:val="18"/>
        </w:rPr>
        <w:t xml:space="preserve">avid cycles into sand that pushes on his tyres with </w:t>
      </w:r>
      <w:r w:rsidRPr="00DE08FB">
        <w:rPr>
          <w:b/>
          <w:bCs/>
          <w:szCs w:val="18"/>
        </w:rPr>
        <w:t>half the force</w:t>
      </w:r>
      <w:r w:rsidRPr="00DE08FB">
        <w:rPr>
          <w:szCs w:val="18"/>
        </w:rPr>
        <w:t>.</w:t>
      </w:r>
    </w:p>
    <w:p w:rsidR="00C53A33" w:rsidRPr="00C53A33" w:rsidRDefault="00C53A33" w:rsidP="00C53A33">
      <w:pPr>
        <w:spacing w:after="240"/>
        <w:ind w:left="425"/>
        <w:rPr>
          <w:sz w:val="18"/>
          <w:szCs w:val="18"/>
        </w:rPr>
      </w:pPr>
      <w:r w:rsidRPr="00C53A33">
        <w:rPr>
          <w:szCs w:val="18"/>
        </w:rPr>
        <w:t>He is cycling at his original speed.</w:t>
      </w:r>
    </w:p>
    <w:p w:rsidR="00DE08FB" w:rsidRDefault="00DE08FB" w:rsidP="00DE08FB">
      <w:pPr>
        <w:spacing w:after="120"/>
        <w:ind w:left="426" w:hanging="1"/>
        <w:rPr>
          <w:sz w:val="28"/>
          <w:szCs w:val="18"/>
        </w:rPr>
      </w:pPr>
      <w:r w:rsidRPr="00DE08FB">
        <w:rPr>
          <w:sz w:val="28"/>
          <w:szCs w:val="18"/>
        </w:rPr>
        <w:t>How long does it take for the sand to stop him now?</w:t>
      </w:r>
    </w:p>
    <w:p w:rsidR="00DE08FB" w:rsidRPr="00F640F1" w:rsidRDefault="00DE08FB" w:rsidP="00DE08FB">
      <w:pPr>
        <w:spacing w:after="240"/>
        <w:ind w:firstLine="425"/>
        <w:rPr>
          <w:i/>
          <w:szCs w:val="18"/>
        </w:rPr>
      </w:pPr>
      <w:r w:rsidRPr="00F640F1">
        <w:rPr>
          <w:i/>
        </w:rPr>
        <w:t>Put a tick (</w:t>
      </w:r>
      <w:r w:rsidRPr="00F640F1">
        <w:rPr>
          <w:i/>
        </w:rPr>
        <w:sym w:font="Wingdings" w:char="F0FC"/>
      </w:r>
      <w:r w:rsidRPr="00F640F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DE08FB" w:rsidRPr="00AE07E9" w:rsidTr="00753AB1">
        <w:trPr>
          <w:cantSplit/>
          <w:trHeight w:hRule="exact" w:val="567"/>
        </w:trPr>
        <w:tc>
          <w:tcPr>
            <w:tcW w:w="567" w:type="dxa"/>
            <w:vAlign w:val="center"/>
          </w:tcPr>
          <w:p w:rsidR="00DE08FB" w:rsidRPr="0071226B" w:rsidRDefault="00DE08FB" w:rsidP="00753AB1">
            <w:pPr>
              <w:tabs>
                <w:tab w:val="right" w:leader="dot" w:pos="8680"/>
              </w:tabs>
              <w:jc w:val="center"/>
              <w:rPr>
                <w:rFonts w:eastAsia="Times New Roman" w:cs="Times New Roman"/>
                <w:b/>
                <w:lang w:eastAsia="en-GB"/>
              </w:rPr>
            </w:pPr>
            <w:r w:rsidRPr="0071226B">
              <w:rPr>
                <w:rFonts w:eastAsia="Times New Roman" w:cs="Times New Roman"/>
                <w:b/>
                <w:lang w:eastAsia="en-GB"/>
              </w:rPr>
              <w:t>A</w:t>
            </w:r>
          </w:p>
        </w:tc>
        <w:tc>
          <w:tcPr>
            <w:tcW w:w="7655" w:type="dxa"/>
            <w:tcBorders>
              <w:right w:val="single" w:sz="4" w:space="0" w:color="auto"/>
            </w:tcBorders>
            <w:vAlign w:val="center"/>
          </w:tcPr>
          <w:p w:rsidR="00DE08FB" w:rsidRPr="0071226B" w:rsidRDefault="00C53A33" w:rsidP="00753AB1">
            <w:pPr>
              <w:tabs>
                <w:tab w:val="right" w:leader="dot" w:pos="8680"/>
              </w:tabs>
            </w:pPr>
            <w:r w:rsidRPr="00C53A33">
              <w:t>Half as long.</w:t>
            </w:r>
          </w:p>
        </w:tc>
        <w:tc>
          <w:tcPr>
            <w:tcW w:w="567" w:type="dxa"/>
            <w:tcBorders>
              <w:top w:val="single" w:sz="4" w:space="0" w:color="auto"/>
              <w:left w:val="single" w:sz="4" w:space="0" w:color="auto"/>
              <w:bottom w:val="single" w:sz="4" w:space="0" w:color="auto"/>
              <w:right w:val="single" w:sz="4" w:space="0" w:color="auto"/>
            </w:tcBorders>
          </w:tcPr>
          <w:p w:rsidR="00DE08FB" w:rsidRPr="00AE07E9" w:rsidRDefault="00DE08FB" w:rsidP="00753AB1">
            <w:pPr>
              <w:tabs>
                <w:tab w:val="right" w:leader="dot" w:pos="8680"/>
              </w:tabs>
              <w:rPr>
                <w:rFonts w:eastAsia="Times New Roman" w:cs="Times New Roman"/>
                <w:lang w:eastAsia="en-GB"/>
              </w:rPr>
            </w:pPr>
          </w:p>
        </w:tc>
      </w:tr>
      <w:tr w:rsidR="00DE08FB" w:rsidRPr="00AE07E9" w:rsidTr="00753AB1">
        <w:trPr>
          <w:cantSplit/>
          <w:trHeight w:hRule="exact" w:val="170"/>
        </w:trPr>
        <w:tc>
          <w:tcPr>
            <w:tcW w:w="567" w:type="dxa"/>
            <w:vAlign w:val="center"/>
          </w:tcPr>
          <w:p w:rsidR="00DE08FB" w:rsidRPr="0071226B" w:rsidRDefault="00DE08FB" w:rsidP="00753AB1">
            <w:pPr>
              <w:tabs>
                <w:tab w:val="right" w:leader="dot" w:pos="8680"/>
              </w:tabs>
              <w:jc w:val="center"/>
              <w:rPr>
                <w:rFonts w:eastAsia="Times New Roman" w:cs="Times New Roman"/>
                <w:b/>
                <w:lang w:eastAsia="en-GB"/>
              </w:rPr>
            </w:pPr>
            <w:r w:rsidRPr="0071226B">
              <w:rPr>
                <w:rFonts w:eastAsia="Times New Roman" w:cs="Times New Roman"/>
                <w:b/>
                <w:lang w:eastAsia="en-GB"/>
              </w:rPr>
              <w:t xml:space="preserve"> </w:t>
            </w:r>
          </w:p>
        </w:tc>
        <w:tc>
          <w:tcPr>
            <w:tcW w:w="7655" w:type="dxa"/>
          </w:tcPr>
          <w:p w:rsidR="00DE08FB" w:rsidRPr="0071226B" w:rsidRDefault="00DE08FB" w:rsidP="00753AB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E08FB" w:rsidRPr="00AE07E9" w:rsidRDefault="00DE08FB" w:rsidP="00753AB1">
            <w:pPr>
              <w:tabs>
                <w:tab w:val="right" w:leader="dot" w:pos="8680"/>
              </w:tabs>
              <w:rPr>
                <w:rFonts w:eastAsia="Times New Roman" w:cs="Times New Roman"/>
                <w:lang w:eastAsia="en-GB"/>
              </w:rPr>
            </w:pPr>
          </w:p>
        </w:tc>
      </w:tr>
      <w:tr w:rsidR="00DE08FB" w:rsidRPr="00AE07E9" w:rsidTr="00753AB1">
        <w:trPr>
          <w:cantSplit/>
          <w:trHeight w:hRule="exact" w:val="567"/>
        </w:trPr>
        <w:tc>
          <w:tcPr>
            <w:tcW w:w="567" w:type="dxa"/>
            <w:vAlign w:val="center"/>
          </w:tcPr>
          <w:p w:rsidR="00DE08FB" w:rsidRPr="0071226B" w:rsidRDefault="00DE08FB" w:rsidP="00753AB1">
            <w:pPr>
              <w:tabs>
                <w:tab w:val="right" w:leader="dot" w:pos="8680"/>
              </w:tabs>
              <w:jc w:val="center"/>
              <w:rPr>
                <w:rFonts w:eastAsia="Times New Roman" w:cs="Times New Roman"/>
                <w:b/>
                <w:lang w:eastAsia="en-GB"/>
              </w:rPr>
            </w:pPr>
            <w:r w:rsidRPr="0071226B">
              <w:rPr>
                <w:rFonts w:eastAsia="Times New Roman" w:cs="Times New Roman"/>
                <w:b/>
                <w:lang w:eastAsia="en-GB"/>
              </w:rPr>
              <w:t>B</w:t>
            </w:r>
          </w:p>
        </w:tc>
        <w:tc>
          <w:tcPr>
            <w:tcW w:w="7655" w:type="dxa"/>
            <w:tcBorders>
              <w:right w:val="single" w:sz="4" w:space="0" w:color="auto"/>
            </w:tcBorders>
            <w:vAlign w:val="center"/>
          </w:tcPr>
          <w:p w:rsidR="00DE08FB" w:rsidRPr="0071226B" w:rsidRDefault="00C53A33" w:rsidP="00753AB1">
            <w:pPr>
              <w:tabs>
                <w:tab w:val="right" w:leader="dot" w:pos="8680"/>
              </w:tabs>
            </w:pPr>
            <w:r w:rsidRPr="00C53A33">
              <w:t>The same time.</w:t>
            </w:r>
          </w:p>
        </w:tc>
        <w:tc>
          <w:tcPr>
            <w:tcW w:w="567" w:type="dxa"/>
            <w:tcBorders>
              <w:top w:val="single" w:sz="4" w:space="0" w:color="auto"/>
              <w:left w:val="single" w:sz="4" w:space="0" w:color="auto"/>
              <w:bottom w:val="single" w:sz="4" w:space="0" w:color="auto"/>
              <w:right w:val="single" w:sz="4" w:space="0" w:color="auto"/>
            </w:tcBorders>
          </w:tcPr>
          <w:p w:rsidR="00DE08FB" w:rsidRPr="00AE07E9" w:rsidRDefault="00DE08FB" w:rsidP="00753AB1">
            <w:pPr>
              <w:tabs>
                <w:tab w:val="right" w:leader="dot" w:pos="8680"/>
              </w:tabs>
              <w:rPr>
                <w:rFonts w:eastAsia="Times New Roman" w:cs="Times New Roman"/>
                <w:lang w:eastAsia="en-GB"/>
              </w:rPr>
            </w:pPr>
          </w:p>
        </w:tc>
      </w:tr>
      <w:tr w:rsidR="00DE08FB" w:rsidRPr="00AE07E9" w:rsidTr="00753AB1">
        <w:trPr>
          <w:cantSplit/>
          <w:trHeight w:hRule="exact" w:val="170"/>
        </w:trPr>
        <w:tc>
          <w:tcPr>
            <w:tcW w:w="567" w:type="dxa"/>
            <w:vAlign w:val="center"/>
          </w:tcPr>
          <w:p w:rsidR="00DE08FB" w:rsidRPr="0071226B" w:rsidRDefault="00DE08FB" w:rsidP="00753AB1">
            <w:pPr>
              <w:tabs>
                <w:tab w:val="right" w:leader="dot" w:pos="8680"/>
              </w:tabs>
              <w:jc w:val="center"/>
              <w:rPr>
                <w:rFonts w:eastAsia="Times New Roman" w:cs="Times New Roman"/>
                <w:b/>
                <w:lang w:eastAsia="en-GB"/>
              </w:rPr>
            </w:pPr>
          </w:p>
        </w:tc>
        <w:tc>
          <w:tcPr>
            <w:tcW w:w="7655" w:type="dxa"/>
          </w:tcPr>
          <w:p w:rsidR="00DE08FB" w:rsidRPr="0071226B" w:rsidRDefault="00DE08FB" w:rsidP="00753AB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E08FB" w:rsidRPr="00AE07E9" w:rsidRDefault="00DE08FB" w:rsidP="00753AB1">
            <w:pPr>
              <w:tabs>
                <w:tab w:val="right" w:leader="dot" w:pos="8680"/>
              </w:tabs>
              <w:rPr>
                <w:rFonts w:eastAsia="Times New Roman" w:cs="Times New Roman"/>
                <w:lang w:eastAsia="en-GB"/>
              </w:rPr>
            </w:pPr>
          </w:p>
        </w:tc>
      </w:tr>
      <w:tr w:rsidR="00DE08FB" w:rsidRPr="00AE07E9" w:rsidTr="00753AB1">
        <w:trPr>
          <w:cantSplit/>
          <w:trHeight w:hRule="exact" w:val="567"/>
        </w:trPr>
        <w:tc>
          <w:tcPr>
            <w:tcW w:w="567" w:type="dxa"/>
            <w:vAlign w:val="center"/>
          </w:tcPr>
          <w:p w:rsidR="00DE08FB" w:rsidRPr="0071226B" w:rsidRDefault="00DE08FB" w:rsidP="00753AB1">
            <w:pPr>
              <w:tabs>
                <w:tab w:val="right" w:leader="dot" w:pos="8680"/>
              </w:tabs>
              <w:jc w:val="center"/>
              <w:rPr>
                <w:rFonts w:eastAsia="Times New Roman" w:cs="Times New Roman"/>
                <w:b/>
                <w:lang w:eastAsia="en-GB"/>
              </w:rPr>
            </w:pPr>
            <w:r w:rsidRPr="0071226B">
              <w:rPr>
                <w:rFonts w:eastAsia="Times New Roman" w:cs="Times New Roman"/>
                <w:b/>
                <w:lang w:eastAsia="en-GB"/>
              </w:rPr>
              <w:t>C</w:t>
            </w:r>
          </w:p>
        </w:tc>
        <w:tc>
          <w:tcPr>
            <w:tcW w:w="7655" w:type="dxa"/>
            <w:tcBorders>
              <w:right w:val="single" w:sz="4" w:space="0" w:color="auto"/>
            </w:tcBorders>
            <w:vAlign w:val="center"/>
          </w:tcPr>
          <w:p w:rsidR="00DE08FB" w:rsidRPr="0071226B" w:rsidRDefault="00C53A33" w:rsidP="00753AB1">
            <w:pPr>
              <w:tabs>
                <w:tab w:val="right" w:leader="dot" w:pos="8680"/>
              </w:tabs>
            </w:pPr>
            <w:r w:rsidRPr="00C53A33">
              <w:t>Two times longer.</w:t>
            </w:r>
          </w:p>
        </w:tc>
        <w:tc>
          <w:tcPr>
            <w:tcW w:w="567" w:type="dxa"/>
            <w:tcBorders>
              <w:top w:val="single" w:sz="4" w:space="0" w:color="auto"/>
              <w:left w:val="single" w:sz="4" w:space="0" w:color="auto"/>
              <w:bottom w:val="single" w:sz="4" w:space="0" w:color="auto"/>
              <w:right w:val="single" w:sz="4" w:space="0" w:color="auto"/>
            </w:tcBorders>
          </w:tcPr>
          <w:p w:rsidR="00DE08FB" w:rsidRPr="00AE07E9" w:rsidRDefault="00DE08FB" w:rsidP="00753AB1">
            <w:pPr>
              <w:tabs>
                <w:tab w:val="right" w:leader="dot" w:pos="8680"/>
              </w:tabs>
              <w:rPr>
                <w:rFonts w:eastAsia="Times New Roman" w:cs="Times New Roman"/>
                <w:lang w:eastAsia="en-GB"/>
              </w:rPr>
            </w:pPr>
          </w:p>
        </w:tc>
      </w:tr>
    </w:tbl>
    <w:p w:rsidR="00DE08FB" w:rsidRPr="00201AC2" w:rsidRDefault="00DE08FB" w:rsidP="006F3279">
      <w:pPr>
        <w:spacing w:after="240"/>
        <w:rPr>
          <w:szCs w:val="18"/>
        </w:rPr>
        <w:sectPr w:rsidR="00DE08FB"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746EAA" w:rsidRPr="00BB3EA6" w:rsidRDefault="00746EAA" w:rsidP="00746EAA">
      <w:pPr>
        <w:spacing w:after="240"/>
        <w:rPr>
          <w:i/>
          <w:sz w:val="18"/>
          <w:szCs w:val="18"/>
        </w:rPr>
      </w:pPr>
      <w:r>
        <w:rPr>
          <w:i/>
          <w:sz w:val="18"/>
          <w:szCs w:val="18"/>
        </w:rPr>
        <w:lastRenderedPageBreak/>
        <w:t>Physics &gt; Big idea PFM: Forces and motion &gt;</w:t>
      </w:r>
      <w:r w:rsidRPr="008E4D0E">
        <w:rPr>
          <w:i/>
          <w:sz w:val="18"/>
          <w:szCs w:val="18"/>
        </w:rPr>
        <w:t xml:space="preserve"> </w:t>
      </w:r>
      <w:r>
        <w:rPr>
          <w:i/>
          <w:sz w:val="18"/>
          <w:szCs w:val="18"/>
        </w:rPr>
        <w:t>Topic PFM6: Forces make things change &gt; Key concept PFM6.3: Changing momentum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E07AE" w:rsidP="006F3279">
            <w:pPr>
              <w:spacing w:after="60"/>
              <w:ind w:left="1304"/>
              <w:rPr>
                <w:b/>
                <w:sz w:val="40"/>
                <w:szCs w:val="40"/>
              </w:rPr>
            </w:pPr>
            <w:r>
              <w:rPr>
                <w:b/>
                <w:sz w:val="40"/>
                <w:szCs w:val="40"/>
              </w:rPr>
              <w:t>Wet sand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06D77" w:rsidTr="003F16F9">
        <w:trPr>
          <w:trHeight w:val="340"/>
        </w:trPr>
        <w:tc>
          <w:tcPr>
            <w:tcW w:w="2196" w:type="dxa"/>
          </w:tcPr>
          <w:p w:rsidR="00506D77" w:rsidRDefault="00506D77" w:rsidP="00506D77">
            <w:pPr>
              <w:spacing w:before="60" w:after="60"/>
            </w:pPr>
            <w:r>
              <w:t>Learning focus:</w:t>
            </w:r>
          </w:p>
        </w:tc>
        <w:tc>
          <w:tcPr>
            <w:tcW w:w="6820" w:type="dxa"/>
          </w:tcPr>
          <w:p w:rsidR="00506D77" w:rsidRDefault="00506D77" w:rsidP="00506D77">
            <w:pPr>
              <w:spacing w:before="60" w:after="60"/>
            </w:pPr>
            <w:r w:rsidRPr="00E2667A">
              <w:t>In a collision (or any closed system), momentum is conserved and the size of the forces are equal to the rate of change of momentum.</w:t>
            </w:r>
          </w:p>
        </w:tc>
      </w:tr>
      <w:tr w:rsidR="00506D77" w:rsidTr="003F16F9">
        <w:trPr>
          <w:trHeight w:val="340"/>
        </w:trPr>
        <w:tc>
          <w:tcPr>
            <w:tcW w:w="2196" w:type="dxa"/>
          </w:tcPr>
          <w:p w:rsidR="00506D77" w:rsidRDefault="00506D77" w:rsidP="00506D77">
            <w:pPr>
              <w:spacing w:before="60" w:after="60"/>
            </w:pPr>
            <w:r>
              <w:t>Observable learning outcome:</w:t>
            </w:r>
          </w:p>
        </w:tc>
        <w:tc>
          <w:tcPr>
            <w:tcW w:w="6820" w:type="dxa"/>
          </w:tcPr>
          <w:p w:rsidR="00506D77" w:rsidRPr="0039638A" w:rsidRDefault="003A2AE8" w:rsidP="00506D77">
            <w:pPr>
              <w:spacing w:before="60" w:after="60"/>
              <w:rPr>
                <w:rFonts w:cstheme="minorHAnsi"/>
                <w:b/>
              </w:rPr>
            </w:pPr>
            <w:r>
              <w:rPr>
                <w:rFonts w:cstheme="minorHAnsi"/>
              </w:rPr>
              <w:t>E</w:t>
            </w:r>
            <w:r w:rsidRPr="00740560">
              <w:rPr>
                <w:rFonts w:cstheme="minorHAnsi"/>
              </w:rPr>
              <w:t>xplain</w:t>
            </w:r>
            <w:r>
              <w:rPr>
                <w:rFonts w:cstheme="minorHAnsi"/>
              </w:rPr>
              <w:t xml:space="preserve"> and use </w:t>
            </w:r>
            <w:r w:rsidRPr="00740560">
              <w:rPr>
                <w:rFonts w:cstheme="minorHAnsi"/>
              </w:rPr>
              <w:t xml:space="preserve">the </w:t>
            </w:r>
            <w:r>
              <w:rPr>
                <w:rFonts w:cstheme="minorHAnsi"/>
              </w:rPr>
              <w:t>relationship</w:t>
            </w:r>
            <w:r w:rsidRPr="00740560">
              <w:rPr>
                <w:rFonts w:cstheme="minorHAnsi"/>
              </w:rPr>
              <w:t xml:space="preserve"> </w:t>
            </w:r>
            <w:r w:rsidRPr="006D2E6F">
              <w:rPr>
                <w:rFonts w:cstheme="minorHAnsi"/>
              </w:rPr>
              <w:t>between force, change in momentum and time the force is acting</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E07AE" w:rsidP="00535269">
            <w:pPr>
              <w:spacing w:before="60" w:after="60"/>
            </w:pPr>
            <w:r>
              <w:t>Simple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06D77" w:rsidP="000505CA">
            <w:pPr>
              <w:spacing w:before="60" w:after="60"/>
            </w:pPr>
            <w:r>
              <w:t>Momentum, mass, velocity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06D77" w:rsidRDefault="00506D77" w:rsidP="00506D77">
      <w:pPr>
        <w:spacing w:after="120"/>
      </w:pPr>
      <w:bookmarkStart w:id="0" w:name="_Hlk100764895"/>
      <w:r>
        <w:t xml:space="preserve">Students may be able to use Newton’s laws, including the third law, and ideas about momentum and its conservation, when performing calculations, but a superficial knowledge of the use of formulae may mask qualitative misunderstandings </w:t>
      </w:r>
      <w:r>
        <w:fldChar w:fldCharType="begin"/>
      </w:r>
      <w:r>
        <w:instrText xml:space="preserve"> ADDIN EN.CITE &lt;EndNote&gt;&lt;Cite&gt;&lt;Author&gt;Viennot&lt;/Author&gt;&lt;Year&gt;1979&lt;/Year&gt;&lt;IDText&gt;Spontaneous Reasoning in Elementary Dynamics&lt;/IDText&gt;&lt;DisplayText&gt;(Viennot, 1979; Clement, 1982)&lt;/DisplayText&gt;&lt;record&gt;&lt;titles&gt;&lt;title&gt;Spontaneous Reasoning in Elementary Dynamics&lt;/title&gt;&lt;secondary-title&gt;European Journal of Science Education&lt;/secondary-title&gt;&lt;/titles&gt;&lt;pages&gt;205-221&lt;/pages&gt;&lt;contributors&gt;&lt;authors&gt;&lt;author&gt;Viennot, L&lt;/author&gt;&lt;/authors&gt;&lt;/contributors&gt;&lt;added-date format="utc"&gt;1662648681&lt;/added-date&gt;&lt;ref-type name="Journal Article"&gt;17&lt;/ref-type&gt;&lt;dates&gt;&lt;year&gt;1979&lt;/year&gt;&lt;/dates&gt;&lt;rec-number&gt;418&lt;/rec-number&gt;&lt;last-updated-date format="utc"&gt;1662648736&lt;/last-updated-date&gt;&lt;volume&gt;1(2)&lt;/volume&gt;&lt;/record&gt;&lt;/Cite&gt;&lt;Cite&gt;&lt;Author&gt;Clement&lt;/Author&gt;&lt;Year&gt;1982&lt;/Year&gt;&lt;IDText&gt;Students&amp;apos; preconceptions in introductory mechanics&lt;/IDText&gt;&lt;record&gt;&lt;titles&gt;&lt;title&gt;Students&amp;apos; preconceptions in introductory mechanics&lt;/title&gt;&lt;secondary-title&gt;American Journal of Physics&lt;/secondary-title&gt;&lt;/titles&gt;&lt;pages&gt;66-71&lt;/pages&gt;&lt;contributors&gt;&lt;authors&gt;&lt;author&gt;Clement, J&lt;/author&gt;&lt;/authors&gt;&lt;/contributors&gt;&lt;added-date format="utc"&gt;1662648778&lt;/added-date&gt;&lt;ref-type name="Journal Article"&gt;17&lt;/ref-type&gt;&lt;dates&gt;&lt;year&gt;1982&lt;/year&gt;&lt;/dates&gt;&lt;rec-number&gt;419&lt;/rec-number&gt;&lt;last-updated-date format="utc"&gt;1662648830&lt;/last-updated-date&gt;&lt;volume&gt;50(1)&lt;/volume&gt;&lt;/record&gt;&lt;/Cite&gt;&lt;/EndNote&gt;</w:instrText>
      </w:r>
      <w:r>
        <w:fldChar w:fldCharType="separate"/>
      </w:r>
      <w:r>
        <w:rPr>
          <w:noProof/>
        </w:rPr>
        <w:t>(Viennot, 1979; Clement, 1982)</w:t>
      </w:r>
      <w:r>
        <w:fldChar w:fldCharType="end"/>
      </w:r>
      <w:r>
        <w:t xml:space="preserve">. </w:t>
      </w:r>
    </w:p>
    <w:p w:rsidR="001A2837" w:rsidRDefault="001A2837" w:rsidP="00506D77">
      <w:pPr>
        <w:spacing w:after="120"/>
      </w:pPr>
      <w:r>
        <w:t xml:space="preserve">Whilst most students readily accept that both mass and velocity have a direct impact on the damage that a moving object can cause when it collides with other objects, it is common for them to confuse ideas about momentum with ones about energy in a kinetic store </w:t>
      </w:r>
      <w:r>
        <w:fldChar w:fldCharType="begin"/>
      </w:r>
      <w:r>
        <w:instrText xml:space="preserve"> ADDIN EN.CITE &lt;EndNote&gt;&lt;Cite&gt;&lt;Author&gt;Bryce&lt;/Author&gt;&lt;Year&gt;2009&lt;/Year&gt;&lt;IDText&gt;Momentum and kinetic energy: Confusable concepts in secondary school physics&lt;/IDText&gt;&lt;DisplayText&gt;(Bryce and MacMillan, 2009)&lt;/DisplayText&gt;&lt;record&gt;&lt;titles&gt;&lt;title&gt;Momentum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fldChar w:fldCharType="separate"/>
      </w:r>
      <w:r>
        <w:rPr>
          <w:noProof/>
        </w:rPr>
        <w:t>(Bryce and MacMillan, 2009)</w:t>
      </w:r>
      <w:r>
        <w:fldChar w:fldCharType="end"/>
      </w:r>
      <w:r>
        <w:t>.</w:t>
      </w:r>
    </w:p>
    <w:p w:rsidR="00506D77" w:rsidRDefault="00506D77" w:rsidP="00506D77">
      <w:pPr>
        <w:spacing w:after="120"/>
      </w:pPr>
      <w:r>
        <w:t xml:space="preserve">Herrington </w:t>
      </w:r>
      <w:r>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rsidR="003A5FCF">
        <w:instrText xml:space="preserve"> ADDIN EN.CITE </w:instrText>
      </w:r>
      <w:r w:rsidR="003A5FCF">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rsidR="003A5FCF">
        <w:instrText xml:space="preserve"> ADDIN EN.CITE.DATA </w:instrText>
      </w:r>
      <w:r w:rsidR="003A5FCF">
        <w:fldChar w:fldCharType="end"/>
      </w:r>
      <w:r>
        <w:fldChar w:fldCharType="end"/>
      </w:r>
      <w:r w:rsidR="003A5FCF">
        <w:t>(2011)</w:t>
      </w:r>
      <w:r w:rsidR="003A5FCF">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rsidR="003A5FCF">
        <w:instrText xml:space="preserve"> ADDIN EN.CITE </w:instrText>
      </w:r>
      <w:r w:rsidR="003A5FCF">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rsidR="003A5FCF">
        <w:instrText xml:space="preserve"> ADDIN EN.CITE.DATA </w:instrText>
      </w:r>
      <w:r w:rsidR="003A5FCF">
        <w:fldChar w:fldCharType="end"/>
      </w:r>
      <w:r w:rsidR="003A5FCF">
        <w:fldChar w:fldCharType="end"/>
      </w:r>
      <w:r>
        <w:t xml:space="preserve">, discussing the teaching of specific heat capacity, suggests that the traditional methods of teaching involving learning definitions and using equations can contribute to confusion. Although students are often able to calculate values with equations, they often do not often understand the physical concepts. </w:t>
      </w:r>
    </w:p>
    <w:p w:rsidR="00506D77" w:rsidRPr="00BA7347" w:rsidRDefault="00506D77" w:rsidP="00506D77">
      <w:pPr>
        <w:spacing w:after="120"/>
        <w:rPr>
          <w:rFonts w:cstheme="minorHAnsi"/>
        </w:rPr>
      </w:pPr>
      <w:r>
        <w:rPr>
          <w:rFonts w:eastAsia="ZapfDingbatsITC" w:cstheme="minorHAnsi"/>
          <w:color w:val="000000"/>
        </w:rPr>
        <w:t xml:space="preserve">Whilst carrying out calculations is an important part of students’ learning, success in using equations is not the same thing as developing conceptual understanding, as Kim and Pak </w:t>
      </w:r>
      <w:r>
        <w:rPr>
          <w:rFonts w:eastAsia="ZapfDingbatsITC" w:cstheme="minorHAnsi"/>
          <w:color w:val="000000"/>
        </w:rPr>
        <w:fldChar w:fldCharType="begin"/>
      </w:r>
      <w:r>
        <w:rPr>
          <w:rFonts w:eastAsia="ZapfDingbatsITC" w:cstheme="minorHAnsi"/>
          <w:color w:val="000000"/>
        </w:rPr>
        <w:instrText xml:space="preserve"> ADDIN EN.CITE &lt;EndNote&gt;&lt;Cite ExcludeAuth="1"&gt;&lt;Author&gt;Kim&lt;/Author&gt;&lt;Year&gt;2002&lt;/Year&gt;&lt;IDText&gt;Students do not overcome conceptual difficulties after solving 1000 traditional problems&lt;/IDText&gt;&lt;DisplayText&gt;(2002)&lt;/DisplayText&gt;&lt;record&gt;&lt;titles&gt;&lt;title&gt;Students do not overcome conceptual difficulties after solving 1000 traditional problems&lt;/title&gt;&lt;secondary-title&gt;American Journal of Physics&lt;/secondary-title&gt;&lt;/titles&gt;&lt;pages&gt;759-765&lt;/pages&gt;&lt;contributors&gt;&lt;authors&gt;&lt;author&gt;Kim, E&lt;/author&gt;&lt;author&gt;Pak, S.-J&lt;/author&gt;&lt;/authors&gt;&lt;/contributors&gt;&lt;added-date format="utc"&gt;1662649163&lt;/added-date&gt;&lt;ref-type name="Journal Article"&gt;17&lt;/ref-type&gt;&lt;dates&gt;&lt;year&gt;2002&lt;/year&gt;&lt;/dates&gt;&lt;rec-number&gt;421&lt;/rec-number&gt;&lt;last-updated-date format="utc"&gt;1662649238&lt;/last-updated-date&gt;&lt;volume&gt;70(7)&lt;/volume&gt;&lt;/record&gt;&lt;/Cite&gt;&lt;/EndNote&gt;</w:instrText>
      </w:r>
      <w:r>
        <w:rPr>
          <w:rFonts w:eastAsia="ZapfDingbatsITC" w:cstheme="minorHAnsi"/>
          <w:color w:val="000000"/>
        </w:rPr>
        <w:fldChar w:fldCharType="separate"/>
      </w:r>
      <w:r>
        <w:rPr>
          <w:rFonts w:eastAsia="ZapfDingbatsITC" w:cstheme="minorHAnsi"/>
          <w:noProof/>
          <w:color w:val="000000"/>
        </w:rPr>
        <w:t>(2002)</w:t>
      </w:r>
      <w:r>
        <w:rPr>
          <w:rFonts w:eastAsia="ZapfDingbatsITC" w:cstheme="minorHAnsi"/>
          <w:color w:val="000000"/>
        </w:rPr>
        <w:fldChar w:fldCharType="end"/>
      </w:r>
      <w:r>
        <w:rPr>
          <w:rFonts w:eastAsia="ZapfDingbatsITC" w:cstheme="minorHAnsi"/>
          <w:color w:val="000000"/>
        </w:rPr>
        <w:t xml:space="preserve"> demonstrated for mechanics, and misunderstandings may remain. 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EN.CITE &lt;EndNote&gt;&lt;Cite&gt;&lt;Author&gt;Carson&lt;/Author&gt;&lt;Year&gt;1999&lt;/Year&gt;&lt;IDText&gt;Physics in mathematical mood&lt;/IDText&gt;&lt;DisplayText&gt;(Carson, 1999; Redish and Kuo, 2015)&lt;/DisplayText&gt;&lt;record&gt;&lt;titles&gt;&lt;title&gt;Physics in mathematical mood&lt;/title&gt;&lt;secondary-title&gt;Physics World&lt;/secondary-title&gt;&lt;/titles&gt;&lt;pages&gt;48-48&lt;/pages&gt;&lt;contributors&gt;&lt;authors&gt;&lt;author&gt;Carson, S&lt;/author&gt;&lt;/authors&gt;&lt;/contributors&gt;&lt;added-date format="utc"&gt;1662648503&lt;/added-date&gt;&lt;ref-type name="Journal Article"&gt;17&lt;/ref-type&gt;&lt;dates&gt;&lt;year&gt;1999&lt;/year&gt;&lt;/dates&gt;&lt;rec-number&gt;417&lt;/rec-number&gt;&lt;last-updated-date format="utc"&gt;1662648606&lt;/last-updated-date&gt;&lt;volume&gt;12(4)&lt;/volume&gt;&lt;/record&gt;&lt;/Cite&gt;&lt;Cite&gt;&lt;Author&gt;Redish&lt;/Author&gt;&lt;Year&gt;2015&lt;/Year&gt;&lt;IDText&gt;Language of physics, language of math: Disciplinary culture and dynamic epistemology&lt;/IDText&gt;&lt;record&gt;&lt;titles&gt;&lt;title&gt;Language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eastAsia="ZapfDingbatsITC" w:cstheme="minorHAnsi"/>
          <w:color w:val="000000"/>
        </w:rPr>
        <w:fldChar w:fldCharType="separate"/>
      </w:r>
      <w:r>
        <w:rPr>
          <w:rFonts w:eastAsia="ZapfDingbatsITC" w:cstheme="minorHAnsi"/>
          <w:noProof/>
          <w:color w:val="000000"/>
        </w:rPr>
        <w:t>(Carson, 1999; Redish and Kuo, 2015)</w:t>
      </w:r>
      <w:r>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It is therefore important to ask students to think qualitatively and quantitatively about mathematical formulae as well as substituting in numbers in order to carry out calculations.</w:t>
      </w:r>
    </w:p>
    <w:bookmarkEnd w:id="0"/>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CE07AE" w:rsidRPr="00AE7928" w:rsidRDefault="00CE07AE" w:rsidP="00CE07AE">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CE07AE" w:rsidRDefault="00CE07AE" w:rsidP="00CE07AE">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CE07AE" w:rsidRPr="00816065" w:rsidRDefault="00CE07AE" w:rsidP="00CE07A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CE07AE" w:rsidRDefault="00CE07AE" w:rsidP="00CE07AE">
      <w:pPr>
        <w:spacing w:after="180"/>
        <w:rPr>
          <w:rFonts w:cstheme="minorHAnsi"/>
          <w:i/>
        </w:rPr>
      </w:pPr>
      <w:r w:rsidRPr="00AE7928">
        <w:rPr>
          <w:rFonts w:cstheme="minorHAnsi"/>
          <w:i/>
        </w:rPr>
        <w:t>Differentiation</w:t>
      </w:r>
    </w:p>
    <w:p w:rsidR="00CE07AE" w:rsidRPr="00AE7928" w:rsidRDefault="00CE07AE" w:rsidP="00CE07AE">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506D77" w:rsidRDefault="00CE07AE" w:rsidP="00506D77">
      <w:pPr>
        <w:tabs>
          <w:tab w:val="left" w:pos="1134"/>
          <w:tab w:val="left" w:pos="1560"/>
        </w:tabs>
        <w:spacing w:after="180"/>
        <w:ind w:left="426" w:hanging="426"/>
        <w:rPr>
          <w:b/>
        </w:rPr>
      </w:pPr>
      <w:r>
        <w:rPr>
          <w:b/>
        </w:rPr>
        <w:t>1</w:t>
      </w:r>
      <w:r w:rsidR="00506D77" w:rsidRPr="00506D77">
        <w:rPr>
          <w:b/>
        </w:rPr>
        <w:t>.</w:t>
      </w:r>
      <w:r w:rsidR="00506D77">
        <w:rPr>
          <w:b/>
        </w:rPr>
        <w:tab/>
      </w:r>
      <w:r>
        <w:t>B</w:t>
      </w:r>
      <w:r w:rsidR="00506D77">
        <w:rPr>
          <w:b/>
        </w:rPr>
        <w:tab/>
      </w:r>
      <w:r>
        <w:rPr>
          <w:b/>
        </w:rPr>
        <w:t>2</w:t>
      </w:r>
      <w:r w:rsidR="00506D77">
        <w:rPr>
          <w:b/>
        </w:rPr>
        <w:t>.</w:t>
      </w:r>
      <w:r w:rsidR="00506D77">
        <w:rPr>
          <w:b/>
        </w:rPr>
        <w:tab/>
      </w:r>
      <w:r w:rsidR="00506D77" w:rsidRPr="00506D77">
        <w:t xml:space="preserve">C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C60B15" w:rsidRDefault="00C60B15" w:rsidP="00C60B15">
      <w:pPr>
        <w:spacing w:after="180"/>
      </w:pPr>
      <w:r>
        <w:t>These questions require students to apply an understanding of the relationships between force, time and changing momentum. Often students respond with gut instinct rather than a careful application of general principles.</w:t>
      </w:r>
      <w:r w:rsidR="00ED1368">
        <w:tab/>
      </w:r>
    </w:p>
    <w:p w:rsidR="00C60B15" w:rsidRPr="00C60B15" w:rsidRDefault="00C60B15" w:rsidP="00C60B15">
      <w:pPr>
        <w:spacing w:after="180"/>
        <w:rPr>
          <w:i/>
        </w:rPr>
      </w:pPr>
      <w:r w:rsidRPr="00C60B15">
        <w:rPr>
          <w:i/>
        </w:rPr>
        <w:t>Question 1</w:t>
      </w:r>
    </w:p>
    <w:p w:rsidR="00A01222" w:rsidRDefault="00ED1368" w:rsidP="00C60B15">
      <w:pPr>
        <w:spacing w:after="180"/>
      </w:pPr>
      <w:r>
        <w:t>The force of the sand on the tyres slows the bicycle</w:t>
      </w:r>
      <w:r w:rsidR="00A71159">
        <w:t xml:space="preserve"> and changes its momentum</w:t>
      </w:r>
      <w:r>
        <w:t xml:space="preserve"> by the same amount each second. So</w:t>
      </w:r>
      <w:r w:rsidR="00A71159">
        <w:t>,</w:t>
      </w:r>
      <w:r>
        <w:t xml:space="preserve"> if its initial momentum is two times bigger, it takes two times longer to stop it.</w:t>
      </w:r>
    </w:p>
    <w:p w:rsidR="00C60B15" w:rsidRDefault="00C60B15" w:rsidP="00ED1368">
      <w:pPr>
        <w:spacing w:after="180"/>
        <w:ind w:left="426" w:hanging="426"/>
      </w:pPr>
      <w:r>
        <w:t>A</w:t>
      </w:r>
      <w:r>
        <w:tab/>
        <w:t>Some students may choose this option if they think the greater momentum will make the bicycle tyres dig deeper into the sand, with more force exerted as a consequence.</w:t>
      </w:r>
    </w:p>
    <w:p w:rsidR="00C60B15" w:rsidRDefault="00C60B15" w:rsidP="00ED1368">
      <w:pPr>
        <w:spacing w:after="180"/>
        <w:ind w:left="426" w:hanging="426"/>
      </w:pPr>
      <w:r>
        <w:t>C</w:t>
      </w:r>
      <w:r>
        <w:tab/>
        <w:t>A few students may confuse momentum with the energy the bicycle has because it is moving</w:t>
      </w:r>
      <w:r w:rsidR="004E2134">
        <w:t>,</w:t>
      </w:r>
      <w:r>
        <w:t xml:space="preserve"> which is calculated as E = ½ mv</w:t>
      </w:r>
      <w:r w:rsidRPr="00C60B15">
        <w:rPr>
          <w:vertAlign w:val="superscript"/>
        </w:rPr>
        <w:t>2</w:t>
      </w:r>
      <w:r>
        <w:t>. They may reason that doubling speed will increase the energy by a factor of four and interpret that as meaning the bicycle will take four times as long to be brought to a halt.</w:t>
      </w:r>
    </w:p>
    <w:p w:rsidR="00C60B15" w:rsidRPr="00C60B15" w:rsidRDefault="00C60B15" w:rsidP="00ED1368">
      <w:pPr>
        <w:spacing w:after="180"/>
        <w:ind w:left="426" w:hanging="426"/>
        <w:rPr>
          <w:i/>
        </w:rPr>
      </w:pPr>
      <w:r w:rsidRPr="00C60B15">
        <w:rPr>
          <w:i/>
        </w:rPr>
        <w:t>Question 2</w:t>
      </w:r>
    </w:p>
    <w:p w:rsidR="00C60B15" w:rsidRDefault="00047202" w:rsidP="00047202">
      <w:pPr>
        <w:spacing w:after="180"/>
      </w:pPr>
      <w:r>
        <w:t xml:space="preserve">The force of the sand is half as big so the bicycle is slowed at half the rate and </w:t>
      </w:r>
      <w:r w:rsidR="002E6546">
        <w:t xml:space="preserve">it </w:t>
      </w:r>
      <w:r>
        <w:t xml:space="preserve">takes two times as long </w:t>
      </w:r>
      <w:r w:rsidR="002E6546">
        <w:t xml:space="preserve">for its momentum to change and for it to come </w:t>
      </w:r>
      <w:r>
        <w:t>to</w:t>
      </w:r>
      <w:r w:rsidR="002E6546">
        <w:t xml:space="preserve"> a </w:t>
      </w:r>
      <w:r>
        <w:t>stop.</w:t>
      </w:r>
    </w:p>
    <w:p w:rsidR="00047202" w:rsidRDefault="007C6270" w:rsidP="00047202">
      <w:pPr>
        <w:spacing w:after="180"/>
        <w:ind w:left="426" w:hanging="426"/>
      </w:pPr>
      <w:r>
        <w:t>A</w:t>
      </w:r>
      <w:r>
        <w:tab/>
        <w:t>Those students choosing this option are likely to have misapplied the relationship between the size of force and the speed that the bicycle is slowed down – most likely by not thinking carefully through the situation.</w:t>
      </w:r>
      <w:r w:rsidR="00485D37">
        <w:t xml:space="preserve"> </w:t>
      </w:r>
    </w:p>
    <w:p w:rsidR="00485D37" w:rsidRDefault="00485D37" w:rsidP="00047202">
      <w:pPr>
        <w:spacing w:after="180"/>
        <w:ind w:left="426" w:hanging="426"/>
      </w:pPr>
      <w:r>
        <w:tab/>
        <w:t>Some students may interpret ‘half the force’ as meaning the sand pushed upwards with half the force and the bicycle sinks twice as deep in the sand – and that the force of the sand pushing back on the bicycle is twice as big.</w:t>
      </w:r>
    </w:p>
    <w:p w:rsidR="007C6270" w:rsidRDefault="007C6270" w:rsidP="00047202">
      <w:pPr>
        <w:spacing w:after="180"/>
        <w:ind w:left="426" w:hanging="426"/>
      </w:pPr>
      <w:r>
        <w:t>B</w:t>
      </w:r>
      <w:r>
        <w:tab/>
        <w:t>A few may choose this option, perhaps because the initial momentum of the bicycle is unchanged. These students are not correctly taking account of the stopping force.</w:t>
      </w:r>
    </w:p>
    <w:p w:rsidR="008A76CE" w:rsidRDefault="003A2AE8" w:rsidP="00D622C6">
      <w:pPr>
        <w:spacing w:after="180"/>
      </w:pPr>
      <w:r w:rsidRPr="004F039C">
        <w:t xml:space="preserve">If students have </w:t>
      </w:r>
      <w:r>
        <w:t>misunderstanding</w:t>
      </w:r>
      <w:r w:rsidRPr="004F039C">
        <w:t xml:space="preserve">s </w:t>
      </w:r>
      <w:r w:rsidRPr="009741FE">
        <w:t xml:space="preserve">about </w:t>
      </w:r>
      <w:r>
        <w:rPr>
          <w:rFonts w:cstheme="minorHAnsi"/>
        </w:rPr>
        <w:t>e</w:t>
      </w:r>
      <w:r w:rsidRPr="00740560">
        <w:rPr>
          <w:rFonts w:cstheme="minorHAnsi"/>
        </w:rPr>
        <w:t>xplain</w:t>
      </w:r>
      <w:r>
        <w:rPr>
          <w:rFonts w:cstheme="minorHAnsi"/>
        </w:rPr>
        <w:t xml:space="preserve">ing and using </w:t>
      </w:r>
      <w:r w:rsidRPr="00740560">
        <w:rPr>
          <w:rFonts w:cstheme="minorHAnsi"/>
        </w:rPr>
        <w:t xml:space="preserve">the </w:t>
      </w:r>
      <w:r>
        <w:rPr>
          <w:rFonts w:cstheme="minorHAnsi"/>
        </w:rPr>
        <w:t>relationship</w:t>
      </w:r>
      <w:r w:rsidRPr="00740560">
        <w:rPr>
          <w:rFonts w:cstheme="minorHAnsi"/>
        </w:rPr>
        <w:t xml:space="preserve"> </w:t>
      </w:r>
      <w:r w:rsidRPr="006D2E6F">
        <w:rPr>
          <w:rFonts w:cstheme="minorHAnsi"/>
        </w:rPr>
        <w:t>between force, change in momentum and time the force is acting</w:t>
      </w:r>
      <w:r w:rsidR="00D622C6" w:rsidRPr="009741FE">
        <w:t xml:space="preserve">, </w:t>
      </w:r>
      <w:r w:rsidR="00D622C6">
        <w:t>it can help to provide further examples for students to think about</w:t>
      </w:r>
      <w:r w:rsidR="00D622C6" w:rsidRPr="009741FE">
        <w:t>.</w:t>
      </w:r>
      <w:r w:rsidR="00D622C6">
        <w:t xml:space="preserve"> </w:t>
      </w:r>
    </w:p>
    <w:p w:rsidR="00D622C6" w:rsidRDefault="00D622C6" w:rsidP="00D622C6">
      <w:pPr>
        <w:spacing w:after="180"/>
      </w:pPr>
      <w:r>
        <w:t xml:space="preserve">Calculations could be set involving the equation, perhaps with students challenged to explain what they think their answers will be like before they calculate. (This </w:t>
      </w:r>
      <w:r w:rsidR="008A76CE">
        <w:t>can be</w:t>
      </w:r>
      <w:r>
        <w:t xml:space="preserve"> usefully carried out as a two-step exercise, with students explaining their predictions to several examples and then checking</w:t>
      </w:r>
      <w:r w:rsidR="008A76CE">
        <w:t xml:space="preserve"> their predictions</w:t>
      </w:r>
      <w:r>
        <w:t xml:space="preserve"> by carrying out calculations.)</w:t>
      </w:r>
    </w:p>
    <w:p w:rsidR="001A2837" w:rsidRPr="00D24204" w:rsidRDefault="001A2837" w:rsidP="001A2837">
      <w:pPr>
        <w:spacing w:after="180"/>
      </w:pPr>
      <w:r w:rsidRPr="00D24204">
        <w:t>The following BEST ‘response activity’ could be used in follow-up to this diagnostic question:</w:t>
      </w:r>
      <w:bookmarkStart w:id="1" w:name="_GoBack"/>
      <w:bookmarkEnd w:id="1"/>
    </w:p>
    <w:p w:rsidR="00485D37" w:rsidRPr="00485D37" w:rsidRDefault="001A2837" w:rsidP="00B76A12">
      <w:pPr>
        <w:pStyle w:val="ListParagraph"/>
        <w:numPr>
          <w:ilvl w:val="0"/>
          <w:numId w:val="1"/>
        </w:numPr>
        <w:spacing w:after="200" w:line="276" w:lineRule="auto"/>
        <w:rPr>
          <w:b/>
          <w:color w:val="5F497A" w:themeColor="accent4" w:themeShade="BF"/>
          <w:sz w:val="24"/>
        </w:rPr>
      </w:pPr>
      <w:r w:rsidRPr="00D24204">
        <w:t xml:space="preserve">Response activity: </w:t>
      </w:r>
      <w:r w:rsidR="00740560">
        <w:t>Crumple zones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506D77">
        <w:t>UYSEG)</w:t>
      </w:r>
      <w:r w:rsidR="00506D77" w:rsidRPr="00506D77">
        <w:t xml:space="preserve"> and Simon Carson (UYSEG).</w:t>
      </w:r>
    </w:p>
    <w:p w:rsidR="00CC78A5" w:rsidRDefault="00D278E8" w:rsidP="00E172C6">
      <w:pPr>
        <w:spacing w:after="180"/>
      </w:pPr>
      <w:r w:rsidRPr="0045323E">
        <w:t xml:space="preserve">Images: </w:t>
      </w:r>
      <w:r w:rsidR="00ED1368">
        <w:t>Peter Fairhurst (UYSEG)</w:t>
      </w:r>
      <w:r w:rsidR="00506D77">
        <w:t xml:space="preserve">, </w:t>
      </w:r>
      <w:r w:rsidR="00ED1368">
        <w:t xml:space="preserve">with bicycle </w:t>
      </w:r>
      <w:r w:rsidR="00506D77">
        <w:t>b</w:t>
      </w:r>
      <w:r w:rsidR="00ED1368">
        <w:t xml:space="preserve">y </w:t>
      </w:r>
      <w:proofErr w:type="spellStart"/>
      <w:r w:rsidR="00ED1368" w:rsidRPr="00ED1368">
        <w:t>MilanWulf</w:t>
      </w:r>
      <w:proofErr w:type="spellEnd"/>
      <w:r w:rsidR="00506D77">
        <w:t xml:space="preserve"> </w:t>
      </w:r>
      <w:r w:rsidR="00506D77" w:rsidRPr="00506D77">
        <w:t>from Pixabay.</w:t>
      </w:r>
    </w:p>
    <w:p w:rsidR="00506D77" w:rsidRDefault="003117F6" w:rsidP="00E24309">
      <w:pPr>
        <w:spacing w:after="180"/>
        <w:rPr>
          <w:b/>
          <w:color w:val="5F497A" w:themeColor="accent4" w:themeShade="BF"/>
          <w:sz w:val="24"/>
        </w:rPr>
      </w:pPr>
      <w:r w:rsidRPr="002C79AE">
        <w:rPr>
          <w:b/>
          <w:color w:val="5F497A" w:themeColor="accent4" w:themeShade="BF"/>
          <w:sz w:val="24"/>
        </w:rPr>
        <w:t>References</w:t>
      </w:r>
    </w:p>
    <w:p w:rsidR="003A5FCF" w:rsidRPr="003A5FCF" w:rsidRDefault="00506D77" w:rsidP="003A5FCF">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3A5FCF" w:rsidRPr="003A5FCF">
        <w:t xml:space="preserve">Bryce, T. G. K. and MacMillan, K. (2009). Momentum and kinetic energy: Confusable concepts in secondary school physics. </w:t>
      </w:r>
      <w:r w:rsidR="003A5FCF" w:rsidRPr="003A5FCF">
        <w:rPr>
          <w:i/>
        </w:rPr>
        <w:t>Journal of Research in Science Teaching,</w:t>
      </w:r>
      <w:r w:rsidR="003A5FCF" w:rsidRPr="003A5FCF">
        <w:t xml:space="preserve"> 46(7)</w:t>
      </w:r>
      <w:r w:rsidR="003A5FCF" w:rsidRPr="003A5FCF">
        <w:rPr>
          <w:b/>
        </w:rPr>
        <w:t>,</w:t>
      </w:r>
      <w:r w:rsidR="003A5FCF" w:rsidRPr="003A5FCF">
        <w:t xml:space="preserve"> 739-761.</w:t>
      </w:r>
    </w:p>
    <w:p w:rsidR="003A5FCF" w:rsidRPr="003A5FCF" w:rsidRDefault="003A5FCF" w:rsidP="003A5FCF">
      <w:pPr>
        <w:pStyle w:val="EndNoteBibliography"/>
        <w:spacing w:after="120"/>
        <w:ind w:left="425" w:hanging="425"/>
      </w:pPr>
      <w:r w:rsidRPr="003A5FCF">
        <w:t xml:space="preserve">Carson, S. (1999). Physics in mathematical mood. </w:t>
      </w:r>
      <w:r w:rsidRPr="003A5FCF">
        <w:rPr>
          <w:i/>
        </w:rPr>
        <w:t>Physics World,</w:t>
      </w:r>
      <w:r w:rsidRPr="003A5FCF">
        <w:t xml:space="preserve"> 12(4)</w:t>
      </w:r>
      <w:r w:rsidRPr="003A5FCF">
        <w:rPr>
          <w:b/>
        </w:rPr>
        <w:t>,</w:t>
      </w:r>
      <w:r w:rsidRPr="003A5FCF">
        <w:t xml:space="preserve"> 48-48.</w:t>
      </w:r>
    </w:p>
    <w:p w:rsidR="003A5FCF" w:rsidRPr="003A5FCF" w:rsidRDefault="003A5FCF" w:rsidP="003A5FCF">
      <w:pPr>
        <w:pStyle w:val="EndNoteBibliography"/>
        <w:spacing w:after="120"/>
        <w:ind w:left="425" w:hanging="425"/>
      </w:pPr>
      <w:r w:rsidRPr="003A5FCF">
        <w:t xml:space="preserve">Clement, J. (1982). Students' preconceptions in introductory mechanics. </w:t>
      </w:r>
      <w:r w:rsidRPr="003A5FCF">
        <w:rPr>
          <w:i/>
        </w:rPr>
        <w:t>American Journal of Physics,</w:t>
      </w:r>
      <w:r w:rsidRPr="003A5FCF">
        <w:t xml:space="preserve"> 50(1)</w:t>
      </w:r>
      <w:r w:rsidRPr="003A5FCF">
        <w:rPr>
          <w:b/>
        </w:rPr>
        <w:t>,</w:t>
      </w:r>
      <w:r w:rsidRPr="003A5FCF">
        <w:t xml:space="preserve"> 66-71.</w:t>
      </w:r>
    </w:p>
    <w:p w:rsidR="003A5FCF" w:rsidRPr="003A5FCF" w:rsidRDefault="003A5FCF" w:rsidP="003A5FCF">
      <w:pPr>
        <w:pStyle w:val="EndNoteBibliography"/>
        <w:spacing w:after="120"/>
        <w:ind w:left="425" w:hanging="425"/>
      </w:pPr>
      <w:r w:rsidRPr="003A5FCF">
        <w:t xml:space="preserve">Herrington, D. G. (2011). The heat is on: an inquiry-based investigation for specific heat. </w:t>
      </w:r>
      <w:r w:rsidRPr="003A5FCF">
        <w:rPr>
          <w:i/>
        </w:rPr>
        <w:t>Journal of Chemical Education,</w:t>
      </w:r>
      <w:r w:rsidRPr="003A5FCF">
        <w:t xml:space="preserve"> 88(11)</w:t>
      </w:r>
      <w:r w:rsidRPr="003A5FCF">
        <w:rPr>
          <w:b/>
        </w:rPr>
        <w:t>,</w:t>
      </w:r>
      <w:r w:rsidRPr="003A5FCF">
        <w:t xml:space="preserve"> 1558-1561.</w:t>
      </w:r>
    </w:p>
    <w:p w:rsidR="003A5FCF" w:rsidRPr="003A5FCF" w:rsidRDefault="003A5FCF" w:rsidP="003A5FCF">
      <w:pPr>
        <w:pStyle w:val="EndNoteBibliography"/>
        <w:spacing w:after="120"/>
        <w:ind w:left="425" w:hanging="425"/>
      </w:pPr>
      <w:r w:rsidRPr="003A5FCF">
        <w:t xml:space="preserve">Kim, E. and Pak, S.-J. (2002). Students do not overcome conceptual difficulties after solving 1000 traditional problems. </w:t>
      </w:r>
      <w:r w:rsidRPr="003A5FCF">
        <w:rPr>
          <w:i/>
        </w:rPr>
        <w:t>American Journal of Physics,</w:t>
      </w:r>
      <w:r w:rsidRPr="003A5FCF">
        <w:t xml:space="preserve"> 70(7)</w:t>
      </w:r>
      <w:r w:rsidRPr="003A5FCF">
        <w:rPr>
          <w:b/>
        </w:rPr>
        <w:t>,</w:t>
      </w:r>
      <w:r w:rsidRPr="003A5FCF">
        <w:t xml:space="preserve"> 759-765.</w:t>
      </w:r>
    </w:p>
    <w:p w:rsidR="003A5FCF" w:rsidRPr="003A5FCF" w:rsidRDefault="003A5FCF" w:rsidP="003A5FCF">
      <w:pPr>
        <w:pStyle w:val="EndNoteBibliography"/>
        <w:spacing w:after="120"/>
        <w:ind w:left="425" w:hanging="425"/>
      </w:pPr>
      <w:r w:rsidRPr="003A5FCF">
        <w:t xml:space="preserve">Redish, E. F. and Kuo, E. (2015). Language of physics, language of math: Disciplinary culture and dynamic epistemology. </w:t>
      </w:r>
      <w:r w:rsidRPr="003A5FCF">
        <w:rPr>
          <w:i/>
        </w:rPr>
        <w:t>Science and Education,</w:t>
      </w:r>
      <w:r w:rsidRPr="003A5FCF">
        <w:t xml:space="preserve"> 24</w:t>
      </w:r>
      <w:r w:rsidRPr="003A5FCF">
        <w:rPr>
          <w:b/>
        </w:rPr>
        <w:t>,</w:t>
      </w:r>
      <w:r w:rsidRPr="003A5FCF">
        <w:t xml:space="preserve"> 561-590.</w:t>
      </w:r>
    </w:p>
    <w:p w:rsidR="003A5FCF" w:rsidRPr="003A5FCF" w:rsidRDefault="003A5FCF" w:rsidP="003A5FCF">
      <w:pPr>
        <w:pStyle w:val="EndNoteBibliography"/>
        <w:spacing w:after="120"/>
        <w:ind w:left="425" w:hanging="425"/>
      </w:pPr>
      <w:r w:rsidRPr="003A5FCF">
        <w:t xml:space="preserve">Viennot, L. (1979). Spontaneous Reasoning in Elementary Dynamics. </w:t>
      </w:r>
      <w:r w:rsidRPr="003A5FCF">
        <w:rPr>
          <w:i/>
        </w:rPr>
        <w:t>European Journal of Science Education,</w:t>
      </w:r>
      <w:r w:rsidRPr="003A5FCF">
        <w:t xml:space="preserve"> 1(2)</w:t>
      </w:r>
      <w:r w:rsidRPr="003A5FCF">
        <w:rPr>
          <w:b/>
        </w:rPr>
        <w:t>,</w:t>
      </w:r>
      <w:r w:rsidRPr="003A5FCF">
        <w:t xml:space="preserve"> 205-221.</w:t>
      </w:r>
    </w:p>
    <w:p w:rsidR="00B46FF9" w:rsidRDefault="00506D77" w:rsidP="003A5FCF">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B71" w:rsidRDefault="00C11B71" w:rsidP="000B473B">
      <w:r>
        <w:separator/>
      </w:r>
    </w:p>
  </w:endnote>
  <w:endnote w:type="continuationSeparator" w:id="0">
    <w:p w:rsidR="00C11B71" w:rsidRDefault="00C11B7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74535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D51C1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3A2AE8">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B71" w:rsidRDefault="00C11B71" w:rsidP="000B473B">
      <w:r>
        <w:separator/>
      </w:r>
    </w:p>
  </w:footnote>
  <w:footnote w:type="continuationSeparator" w:id="0">
    <w:p w:rsidR="00C11B71" w:rsidRDefault="00C11B7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694E1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3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6C0E3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7E24D2"/>
    <w:multiLevelType w:val="hybridMultilevel"/>
    <w:tmpl w:val="C5BE83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816177"/>
    <w:multiLevelType w:val="hybridMultilevel"/>
    <w:tmpl w:val="DB224BE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11B71"/>
    <w:rsid w:val="00015578"/>
    <w:rsid w:val="00024731"/>
    <w:rsid w:val="00026DEC"/>
    <w:rsid w:val="00047202"/>
    <w:rsid w:val="000505CA"/>
    <w:rsid w:val="0007651D"/>
    <w:rsid w:val="0009089A"/>
    <w:rsid w:val="000947E2"/>
    <w:rsid w:val="00095E04"/>
    <w:rsid w:val="000A0D12"/>
    <w:rsid w:val="000B473B"/>
    <w:rsid w:val="000D0E89"/>
    <w:rsid w:val="000E2689"/>
    <w:rsid w:val="00137195"/>
    <w:rsid w:val="00142613"/>
    <w:rsid w:val="00144DA7"/>
    <w:rsid w:val="0015356E"/>
    <w:rsid w:val="00161D3F"/>
    <w:rsid w:val="001915D4"/>
    <w:rsid w:val="001A1FED"/>
    <w:rsid w:val="001A2837"/>
    <w:rsid w:val="001A40E2"/>
    <w:rsid w:val="001C4805"/>
    <w:rsid w:val="00201AC2"/>
    <w:rsid w:val="00214608"/>
    <w:rsid w:val="0021607B"/>
    <w:rsid w:val="002178AC"/>
    <w:rsid w:val="0022547C"/>
    <w:rsid w:val="0023687D"/>
    <w:rsid w:val="0025410A"/>
    <w:rsid w:val="0027553E"/>
    <w:rsid w:val="0028012F"/>
    <w:rsid w:val="002828DF"/>
    <w:rsid w:val="00287876"/>
    <w:rsid w:val="00292C53"/>
    <w:rsid w:val="00294E22"/>
    <w:rsid w:val="002B5D71"/>
    <w:rsid w:val="002C22EA"/>
    <w:rsid w:val="002C59BA"/>
    <w:rsid w:val="002C79AE"/>
    <w:rsid w:val="002D3AF2"/>
    <w:rsid w:val="002E6546"/>
    <w:rsid w:val="00301AA9"/>
    <w:rsid w:val="003117F6"/>
    <w:rsid w:val="00311C1C"/>
    <w:rsid w:val="003334B8"/>
    <w:rsid w:val="003533B8"/>
    <w:rsid w:val="003752BE"/>
    <w:rsid w:val="003A2AE8"/>
    <w:rsid w:val="003A346A"/>
    <w:rsid w:val="003A5FCF"/>
    <w:rsid w:val="003B2917"/>
    <w:rsid w:val="003B541B"/>
    <w:rsid w:val="003E2B2F"/>
    <w:rsid w:val="003E6046"/>
    <w:rsid w:val="003F16F9"/>
    <w:rsid w:val="00430C1F"/>
    <w:rsid w:val="00442595"/>
    <w:rsid w:val="0045323E"/>
    <w:rsid w:val="00485D37"/>
    <w:rsid w:val="004B0EE1"/>
    <w:rsid w:val="004B1C32"/>
    <w:rsid w:val="004C5D20"/>
    <w:rsid w:val="004D0D83"/>
    <w:rsid w:val="004E1DF1"/>
    <w:rsid w:val="004E2134"/>
    <w:rsid w:val="004E5592"/>
    <w:rsid w:val="0050055B"/>
    <w:rsid w:val="00506D77"/>
    <w:rsid w:val="00524710"/>
    <w:rsid w:val="00535269"/>
    <w:rsid w:val="00555342"/>
    <w:rsid w:val="005560E2"/>
    <w:rsid w:val="005A452E"/>
    <w:rsid w:val="005A6EE7"/>
    <w:rsid w:val="005F1A7B"/>
    <w:rsid w:val="006355D8"/>
    <w:rsid w:val="00642ECD"/>
    <w:rsid w:val="006502A0"/>
    <w:rsid w:val="006772F5"/>
    <w:rsid w:val="006A4440"/>
    <w:rsid w:val="006B0615"/>
    <w:rsid w:val="006C0AFD"/>
    <w:rsid w:val="006D166B"/>
    <w:rsid w:val="006F3279"/>
    <w:rsid w:val="00704AEE"/>
    <w:rsid w:val="0071226B"/>
    <w:rsid w:val="0071690F"/>
    <w:rsid w:val="00722F9A"/>
    <w:rsid w:val="00740560"/>
    <w:rsid w:val="00746EAA"/>
    <w:rsid w:val="00754539"/>
    <w:rsid w:val="0077646D"/>
    <w:rsid w:val="00781BC6"/>
    <w:rsid w:val="007A3C86"/>
    <w:rsid w:val="007A683E"/>
    <w:rsid w:val="007A748B"/>
    <w:rsid w:val="007C26E1"/>
    <w:rsid w:val="007C6270"/>
    <w:rsid w:val="007D1D65"/>
    <w:rsid w:val="007D536F"/>
    <w:rsid w:val="007E0A9E"/>
    <w:rsid w:val="007E5309"/>
    <w:rsid w:val="00800DE1"/>
    <w:rsid w:val="00813F47"/>
    <w:rsid w:val="008450D6"/>
    <w:rsid w:val="00856FCA"/>
    <w:rsid w:val="00873B8C"/>
    <w:rsid w:val="00880E3B"/>
    <w:rsid w:val="008A20EF"/>
    <w:rsid w:val="008A405F"/>
    <w:rsid w:val="008A76CE"/>
    <w:rsid w:val="008C7F34"/>
    <w:rsid w:val="008E580C"/>
    <w:rsid w:val="0090047A"/>
    <w:rsid w:val="00925026"/>
    <w:rsid w:val="00931264"/>
    <w:rsid w:val="00942A4B"/>
    <w:rsid w:val="00961D59"/>
    <w:rsid w:val="009729CA"/>
    <w:rsid w:val="009741FE"/>
    <w:rsid w:val="009B2D55"/>
    <w:rsid w:val="009C0343"/>
    <w:rsid w:val="009E0D11"/>
    <w:rsid w:val="009E6359"/>
    <w:rsid w:val="009F2253"/>
    <w:rsid w:val="00A01222"/>
    <w:rsid w:val="00A221FB"/>
    <w:rsid w:val="00A24A16"/>
    <w:rsid w:val="00A37D14"/>
    <w:rsid w:val="00A6111E"/>
    <w:rsid w:val="00A6168B"/>
    <w:rsid w:val="00A62028"/>
    <w:rsid w:val="00A71159"/>
    <w:rsid w:val="00AA5B77"/>
    <w:rsid w:val="00AA6236"/>
    <w:rsid w:val="00AB6AE7"/>
    <w:rsid w:val="00AD21F5"/>
    <w:rsid w:val="00B06225"/>
    <w:rsid w:val="00B23C7A"/>
    <w:rsid w:val="00B305F5"/>
    <w:rsid w:val="00B46FF9"/>
    <w:rsid w:val="00B47E1D"/>
    <w:rsid w:val="00B75483"/>
    <w:rsid w:val="00BA7952"/>
    <w:rsid w:val="00BB44B4"/>
    <w:rsid w:val="00BF0BBF"/>
    <w:rsid w:val="00BF6C8A"/>
    <w:rsid w:val="00BF6F4F"/>
    <w:rsid w:val="00C05571"/>
    <w:rsid w:val="00C11B71"/>
    <w:rsid w:val="00C246CE"/>
    <w:rsid w:val="00C53A33"/>
    <w:rsid w:val="00C54711"/>
    <w:rsid w:val="00C57FA2"/>
    <w:rsid w:val="00C60B15"/>
    <w:rsid w:val="00CC2E4D"/>
    <w:rsid w:val="00CC78A5"/>
    <w:rsid w:val="00CC7B16"/>
    <w:rsid w:val="00CE07AE"/>
    <w:rsid w:val="00CE15FE"/>
    <w:rsid w:val="00D02E15"/>
    <w:rsid w:val="00D04A0D"/>
    <w:rsid w:val="00D14F44"/>
    <w:rsid w:val="00D2217A"/>
    <w:rsid w:val="00D278E8"/>
    <w:rsid w:val="00D421E8"/>
    <w:rsid w:val="00D44604"/>
    <w:rsid w:val="00D479B3"/>
    <w:rsid w:val="00D51C14"/>
    <w:rsid w:val="00D52283"/>
    <w:rsid w:val="00D524E5"/>
    <w:rsid w:val="00D622C6"/>
    <w:rsid w:val="00D72FEF"/>
    <w:rsid w:val="00D755FA"/>
    <w:rsid w:val="00DC4A4E"/>
    <w:rsid w:val="00DD1874"/>
    <w:rsid w:val="00DD63BD"/>
    <w:rsid w:val="00DE08FB"/>
    <w:rsid w:val="00DF05DB"/>
    <w:rsid w:val="00DF7E20"/>
    <w:rsid w:val="00E172C6"/>
    <w:rsid w:val="00E24309"/>
    <w:rsid w:val="00E53D82"/>
    <w:rsid w:val="00E9330A"/>
    <w:rsid w:val="00ED1368"/>
    <w:rsid w:val="00EE6B97"/>
    <w:rsid w:val="00F12C3B"/>
    <w:rsid w:val="00F21CD3"/>
    <w:rsid w:val="00F2483A"/>
    <w:rsid w:val="00F26884"/>
    <w:rsid w:val="00F534BD"/>
    <w:rsid w:val="00F5669B"/>
    <w:rsid w:val="00F640F1"/>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B68850"/>
  <w15:docId w15:val="{0EBEBDA3-573B-4181-ADF1-525226F3C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06D7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06D77"/>
    <w:rPr>
      <w:rFonts w:ascii="Calibri" w:hAnsi="Calibri" w:cs="Calibri"/>
      <w:noProof/>
      <w:lang w:val="en-US"/>
    </w:rPr>
  </w:style>
  <w:style w:type="paragraph" w:customStyle="1" w:styleId="EndNoteBibliography">
    <w:name w:val="EndNote Bibliography"/>
    <w:basedOn w:val="Normal"/>
    <w:link w:val="EndNoteBibliographyChar"/>
    <w:rsid w:val="00506D77"/>
    <w:rPr>
      <w:rFonts w:ascii="Calibri" w:hAnsi="Calibri" w:cs="Calibri"/>
      <w:noProof/>
      <w:lang w:val="en-US"/>
    </w:rPr>
  </w:style>
  <w:style w:type="character" w:customStyle="1" w:styleId="EndNoteBibliographyChar">
    <w:name w:val="EndNote Bibliography Char"/>
    <w:basedOn w:val="DefaultParagraphFont"/>
    <w:link w:val="EndNoteBibliography"/>
    <w:rsid w:val="00506D7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5635">
      <w:bodyDiv w:val="1"/>
      <w:marLeft w:val="0"/>
      <w:marRight w:val="0"/>
      <w:marTop w:val="0"/>
      <w:marBottom w:val="0"/>
      <w:divBdr>
        <w:top w:val="none" w:sz="0" w:space="0" w:color="auto"/>
        <w:left w:val="none" w:sz="0" w:space="0" w:color="auto"/>
        <w:bottom w:val="none" w:sz="0" w:space="0" w:color="auto"/>
        <w:right w:val="none" w:sz="0" w:space="0" w:color="auto"/>
      </w:divBdr>
    </w:div>
    <w:div w:id="48722929">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87726548">
      <w:bodyDiv w:val="1"/>
      <w:marLeft w:val="0"/>
      <w:marRight w:val="0"/>
      <w:marTop w:val="0"/>
      <w:marBottom w:val="0"/>
      <w:divBdr>
        <w:top w:val="none" w:sz="0" w:space="0" w:color="auto"/>
        <w:left w:val="none" w:sz="0" w:space="0" w:color="auto"/>
        <w:bottom w:val="none" w:sz="0" w:space="0" w:color="auto"/>
        <w:right w:val="none" w:sz="0" w:space="0" w:color="auto"/>
      </w:divBdr>
    </w:div>
    <w:div w:id="584148038">
      <w:bodyDiv w:val="1"/>
      <w:marLeft w:val="0"/>
      <w:marRight w:val="0"/>
      <w:marTop w:val="0"/>
      <w:marBottom w:val="0"/>
      <w:divBdr>
        <w:top w:val="none" w:sz="0" w:space="0" w:color="auto"/>
        <w:left w:val="none" w:sz="0" w:space="0" w:color="auto"/>
        <w:bottom w:val="none" w:sz="0" w:space="0" w:color="auto"/>
        <w:right w:val="none" w:sz="0" w:space="0" w:color="auto"/>
      </w:divBdr>
    </w:div>
    <w:div w:id="743991191">
      <w:bodyDiv w:val="1"/>
      <w:marLeft w:val="0"/>
      <w:marRight w:val="0"/>
      <w:marTop w:val="0"/>
      <w:marBottom w:val="0"/>
      <w:divBdr>
        <w:top w:val="none" w:sz="0" w:space="0" w:color="auto"/>
        <w:left w:val="none" w:sz="0" w:space="0" w:color="auto"/>
        <w:bottom w:val="none" w:sz="0" w:space="0" w:color="auto"/>
        <w:right w:val="none" w:sz="0" w:space="0" w:color="auto"/>
      </w:divBdr>
    </w:div>
    <w:div w:id="1191146920">
      <w:bodyDiv w:val="1"/>
      <w:marLeft w:val="0"/>
      <w:marRight w:val="0"/>
      <w:marTop w:val="0"/>
      <w:marBottom w:val="0"/>
      <w:divBdr>
        <w:top w:val="none" w:sz="0" w:space="0" w:color="auto"/>
        <w:left w:val="none" w:sz="0" w:space="0" w:color="auto"/>
        <w:bottom w:val="none" w:sz="0" w:space="0" w:color="auto"/>
        <w:right w:val="none" w:sz="0" w:space="0" w:color="auto"/>
      </w:divBdr>
    </w:div>
    <w:div w:id="1268541557">
      <w:bodyDiv w:val="1"/>
      <w:marLeft w:val="0"/>
      <w:marRight w:val="0"/>
      <w:marTop w:val="0"/>
      <w:marBottom w:val="0"/>
      <w:divBdr>
        <w:top w:val="none" w:sz="0" w:space="0" w:color="auto"/>
        <w:left w:val="none" w:sz="0" w:space="0" w:color="auto"/>
        <w:bottom w:val="none" w:sz="0" w:space="0" w:color="auto"/>
        <w:right w:val="none" w:sz="0" w:space="0" w:color="auto"/>
      </w:divBdr>
    </w:div>
    <w:div w:id="1341272048">
      <w:bodyDiv w:val="1"/>
      <w:marLeft w:val="0"/>
      <w:marRight w:val="0"/>
      <w:marTop w:val="0"/>
      <w:marBottom w:val="0"/>
      <w:divBdr>
        <w:top w:val="none" w:sz="0" w:space="0" w:color="auto"/>
        <w:left w:val="none" w:sz="0" w:space="0" w:color="auto"/>
        <w:bottom w:val="none" w:sz="0" w:space="0" w:color="auto"/>
        <w:right w:val="none" w:sz="0" w:space="0" w:color="auto"/>
      </w:divBdr>
    </w:div>
    <w:div w:id="1364864506">
      <w:bodyDiv w:val="1"/>
      <w:marLeft w:val="0"/>
      <w:marRight w:val="0"/>
      <w:marTop w:val="0"/>
      <w:marBottom w:val="0"/>
      <w:divBdr>
        <w:top w:val="none" w:sz="0" w:space="0" w:color="auto"/>
        <w:left w:val="none" w:sz="0" w:space="0" w:color="auto"/>
        <w:bottom w:val="none" w:sz="0" w:space="0" w:color="auto"/>
        <w:right w:val="none" w:sz="0" w:space="0" w:color="auto"/>
      </w:divBdr>
    </w:div>
    <w:div w:id="1607737052">
      <w:bodyDiv w:val="1"/>
      <w:marLeft w:val="0"/>
      <w:marRight w:val="0"/>
      <w:marTop w:val="0"/>
      <w:marBottom w:val="0"/>
      <w:divBdr>
        <w:top w:val="none" w:sz="0" w:space="0" w:color="auto"/>
        <w:left w:val="none" w:sz="0" w:space="0" w:color="auto"/>
        <w:bottom w:val="none" w:sz="0" w:space="0" w:color="auto"/>
        <w:right w:val="none" w:sz="0" w:space="0" w:color="auto"/>
      </w:divBdr>
    </w:div>
    <w:div w:id="1768649592">
      <w:bodyDiv w:val="1"/>
      <w:marLeft w:val="0"/>
      <w:marRight w:val="0"/>
      <w:marTop w:val="0"/>
      <w:marBottom w:val="0"/>
      <w:divBdr>
        <w:top w:val="none" w:sz="0" w:space="0" w:color="auto"/>
        <w:left w:val="none" w:sz="0" w:space="0" w:color="auto"/>
        <w:bottom w:val="none" w:sz="0" w:space="0" w:color="auto"/>
        <w:right w:val="none" w:sz="0" w:space="0" w:color="auto"/>
      </w:divBdr>
    </w:div>
    <w:div w:id="1771244368">
      <w:bodyDiv w:val="1"/>
      <w:marLeft w:val="0"/>
      <w:marRight w:val="0"/>
      <w:marTop w:val="0"/>
      <w:marBottom w:val="0"/>
      <w:divBdr>
        <w:top w:val="none" w:sz="0" w:space="0" w:color="auto"/>
        <w:left w:val="none" w:sz="0" w:space="0" w:color="auto"/>
        <w:bottom w:val="none" w:sz="0" w:space="0" w:color="auto"/>
        <w:right w:val="none" w:sz="0" w:space="0" w:color="auto"/>
      </w:divBdr>
    </w:div>
    <w:div w:id="1833640015">
      <w:bodyDiv w:val="1"/>
      <w:marLeft w:val="0"/>
      <w:marRight w:val="0"/>
      <w:marTop w:val="0"/>
      <w:marBottom w:val="0"/>
      <w:divBdr>
        <w:top w:val="none" w:sz="0" w:space="0" w:color="auto"/>
        <w:left w:val="none" w:sz="0" w:space="0" w:color="auto"/>
        <w:bottom w:val="none" w:sz="0" w:space="0" w:color="auto"/>
        <w:right w:val="none" w:sz="0" w:space="0" w:color="auto"/>
      </w:divBdr>
    </w:div>
    <w:div w:id="1894385109">
      <w:bodyDiv w:val="1"/>
      <w:marLeft w:val="0"/>
      <w:marRight w:val="0"/>
      <w:marTop w:val="0"/>
      <w:marBottom w:val="0"/>
      <w:divBdr>
        <w:top w:val="none" w:sz="0" w:space="0" w:color="auto"/>
        <w:left w:val="none" w:sz="0" w:space="0" w:color="auto"/>
        <w:bottom w:val="none" w:sz="0" w:space="0" w:color="auto"/>
        <w:right w:val="none" w:sz="0" w:space="0" w:color="auto"/>
      </w:divBdr>
    </w:div>
    <w:div w:id="205207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BEST_Template_D_Two-tier MC.dotx</Template>
  <TotalTime>82</TotalTime>
  <Pages>4</Pages>
  <Words>1779</Words>
  <Characters>10141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2022-09-26T11:18:00Z</dcterms:created>
  <dcterms:modified xsi:type="dcterms:W3CDTF">2022-09-29T08:44:00Z</dcterms:modified>
</cp:coreProperties>
</file>